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57411" w14:textId="77777777" w:rsidR="00281B69" w:rsidRPr="00D13F8D" w:rsidRDefault="00281B69" w:rsidP="00281B69">
      <w:pPr>
        <w:pStyle w:val="Heading2"/>
        <w:numPr>
          <w:ilvl w:val="1"/>
          <w:numId w:val="2"/>
        </w:numPr>
        <w:suppressAutoHyphens/>
        <w:ind w:firstLine="567"/>
        <w:rPr>
          <w:iCs/>
        </w:rPr>
      </w:pPr>
      <w:bookmarkStart w:id="0" w:name="_Toc87802176"/>
      <w:proofErr w:type="spellStart"/>
      <w:r w:rsidRPr="00D13F8D">
        <w:rPr>
          <w:iCs/>
        </w:rPr>
        <w:t>Gamtotvarkos</w:t>
      </w:r>
      <w:proofErr w:type="spellEnd"/>
      <w:r w:rsidRPr="00D13F8D">
        <w:rPr>
          <w:iCs/>
        </w:rPr>
        <w:t xml:space="preserve"> plano uždaviniai</w:t>
      </w:r>
      <w:bookmarkEnd w:id="0"/>
    </w:p>
    <w:p w14:paraId="3212A165" w14:textId="77777777" w:rsidR="00281B69" w:rsidRPr="00D13F8D" w:rsidRDefault="00281B69" w:rsidP="00281B69">
      <w:pPr>
        <w:ind w:firstLine="567"/>
        <w:jc w:val="both"/>
        <w:rPr>
          <w:sz w:val="24"/>
          <w:szCs w:val="24"/>
        </w:rPr>
      </w:pPr>
    </w:p>
    <w:p w14:paraId="0FC664C7" w14:textId="77777777" w:rsidR="00281B69" w:rsidRPr="00D13F8D" w:rsidRDefault="00281B69" w:rsidP="00281B69">
      <w:pPr>
        <w:ind w:right="-1" w:firstLine="567"/>
        <w:jc w:val="both"/>
        <w:rPr>
          <w:sz w:val="24"/>
          <w:szCs w:val="24"/>
        </w:rPr>
      </w:pPr>
      <w:r w:rsidRPr="00D13F8D">
        <w:rPr>
          <w:iCs/>
          <w:sz w:val="24"/>
          <w:szCs w:val="24"/>
        </w:rPr>
        <w:t>Akvakultūros ūkio „Kintai“, patenkančio į Nemuno deltos paukščių apsaugai svarbios teritorijos ribas (</w:t>
      </w:r>
      <w:r w:rsidRPr="00D13F8D">
        <w:rPr>
          <w:sz w:val="24"/>
          <w:szCs w:val="24"/>
        </w:rPr>
        <w:t>PAST) gamtosauginėms problemoms spręsti numatyti uždaviniai, įgyvendinimo priemonės bei jų įgyvendinimo rodikliai pateikti 1-je lentelėje, o tvarkomų teritorijų lokalizacija pateikta Priede nr.1.</w:t>
      </w:r>
    </w:p>
    <w:p w14:paraId="4914EBE7" w14:textId="77777777" w:rsidR="00281B69" w:rsidRPr="00D13F8D" w:rsidRDefault="00281B69" w:rsidP="00281B69">
      <w:pPr>
        <w:ind w:firstLine="567"/>
        <w:jc w:val="both"/>
      </w:pPr>
    </w:p>
    <w:p w14:paraId="42AACCF1" w14:textId="77777777" w:rsidR="00281B69" w:rsidRPr="00D13F8D" w:rsidRDefault="00281B69" w:rsidP="00281B69">
      <w:pPr>
        <w:spacing w:after="120"/>
        <w:ind w:firstLine="567"/>
        <w:jc w:val="both"/>
        <w:rPr>
          <w:i/>
          <w:iCs/>
          <w:sz w:val="22"/>
        </w:rPr>
      </w:pPr>
      <w:r w:rsidRPr="00D13F8D">
        <w:rPr>
          <w:b/>
          <w:iCs/>
          <w:sz w:val="24"/>
          <w:szCs w:val="24"/>
        </w:rPr>
        <w:t>1 lentelė.</w:t>
      </w:r>
      <w:r w:rsidRPr="00D13F8D">
        <w:rPr>
          <w:b/>
          <w:iCs/>
        </w:rPr>
        <w:t xml:space="preserve"> </w:t>
      </w:r>
      <w:r w:rsidRPr="00D13F8D">
        <w:rPr>
          <w:i/>
          <w:sz w:val="24"/>
          <w:szCs w:val="24"/>
        </w:rPr>
        <w:t>Akvakultūros ūkio „ UAB Kintai“, patenkančio į Nemuno deltos</w:t>
      </w:r>
      <w:r w:rsidRPr="00D13F8D">
        <w:rPr>
          <w:iCs/>
          <w:sz w:val="24"/>
          <w:szCs w:val="24"/>
        </w:rPr>
        <w:t xml:space="preserve"> </w:t>
      </w:r>
      <w:r w:rsidRPr="00D13F8D">
        <w:rPr>
          <w:i/>
          <w:sz w:val="24"/>
          <w:szCs w:val="24"/>
        </w:rPr>
        <w:t xml:space="preserve">PAST, identifikuotos gamtosauginės problemos, </w:t>
      </w:r>
      <w:proofErr w:type="spellStart"/>
      <w:r w:rsidRPr="00D13F8D">
        <w:rPr>
          <w:i/>
          <w:sz w:val="24"/>
          <w:szCs w:val="24"/>
        </w:rPr>
        <w:t>Gamtotvarkos</w:t>
      </w:r>
      <w:proofErr w:type="spellEnd"/>
      <w:r w:rsidRPr="00D13F8D">
        <w:rPr>
          <w:i/>
          <w:sz w:val="24"/>
          <w:szCs w:val="24"/>
        </w:rPr>
        <w:t xml:space="preserve"> plano uždaviniai ir jų įgyvendinimo priemonės bei rodikliai. </w:t>
      </w:r>
    </w:p>
    <w:tbl>
      <w:tblPr>
        <w:tblW w:w="152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3"/>
        <w:gridCol w:w="4633"/>
        <w:gridCol w:w="2914"/>
        <w:gridCol w:w="2914"/>
        <w:gridCol w:w="4141"/>
      </w:tblGrid>
      <w:tr w:rsidR="00281B69" w:rsidRPr="00D13F8D" w14:paraId="14342C65" w14:textId="77777777" w:rsidTr="00281B69">
        <w:trPr>
          <w:cantSplit/>
          <w:trHeight w:val="580"/>
        </w:trPr>
        <w:tc>
          <w:tcPr>
            <w:tcW w:w="613" w:type="dxa"/>
            <w:vAlign w:val="center"/>
          </w:tcPr>
          <w:p w14:paraId="2D851317" w14:textId="77777777" w:rsidR="00281B69" w:rsidRPr="00D13F8D" w:rsidRDefault="00281B69" w:rsidP="0075656A">
            <w:pPr>
              <w:keepNext/>
              <w:ind w:firstLine="567"/>
              <w:jc w:val="both"/>
              <w:rPr>
                <w:b/>
                <w:sz w:val="22"/>
                <w:szCs w:val="22"/>
              </w:rPr>
            </w:pPr>
            <w:r w:rsidRPr="00D13F8D">
              <w:rPr>
                <w:b/>
                <w:sz w:val="22"/>
                <w:szCs w:val="22"/>
              </w:rPr>
              <w:t>Eil. Nr.</w:t>
            </w:r>
          </w:p>
        </w:tc>
        <w:tc>
          <w:tcPr>
            <w:tcW w:w="4633" w:type="dxa"/>
            <w:vAlign w:val="center"/>
          </w:tcPr>
          <w:p w14:paraId="653A3584" w14:textId="77777777" w:rsidR="00281B69" w:rsidRPr="00D13F8D" w:rsidRDefault="00281B69" w:rsidP="0075656A">
            <w:pPr>
              <w:keepNext/>
              <w:ind w:firstLine="567"/>
              <w:jc w:val="both"/>
              <w:rPr>
                <w:b/>
                <w:bCs/>
                <w:iCs/>
                <w:sz w:val="22"/>
                <w:szCs w:val="22"/>
              </w:rPr>
            </w:pPr>
            <w:r w:rsidRPr="00D13F8D">
              <w:rPr>
                <w:b/>
                <w:bCs/>
                <w:iCs/>
                <w:sz w:val="22"/>
                <w:szCs w:val="22"/>
              </w:rPr>
              <w:t>Apsaugos problema</w:t>
            </w:r>
          </w:p>
        </w:tc>
        <w:tc>
          <w:tcPr>
            <w:tcW w:w="2914" w:type="dxa"/>
            <w:tcBorders>
              <w:bottom w:val="single" w:sz="4" w:space="0" w:color="auto"/>
            </w:tcBorders>
            <w:vAlign w:val="center"/>
          </w:tcPr>
          <w:p w14:paraId="0523F2D5" w14:textId="77777777" w:rsidR="00281B69" w:rsidRPr="00D13F8D" w:rsidRDefault="00281B69" w:rsidP="0075656A">
            <w:pPr>
              <w:keepNext/>
              <w:ind w:firstLine="567"/>
              <w:jc w:val="both"/>
              <w:rPr>
                <w:b/>
                <w:bCs/>
                <w:iCs/>
                <w:sz w:val="22"/>
                <w:szCs w:val="22"/>
              </w:rPr>
            </w:pPr>
            <w:r w:rsidRPr="00D13F8D">
              <w:rPr>
                <w:b/>
                <w:bCs/>
                <w:iCs/>
                <w:sz w:val="22"/>
                <w:szCs w:val="22"/>
              </w:rPr>
              <w:t>Uždaviniai</w:t>
            </w:r>
          </w:p>
          <w:p w14:paraId="4F277BBE" w14:textId="77777777" w:rsidR="00281B69" w:rsidRPr="00D13F8D" w:rsidRDefault="00281B69" w:rsidP="0075656A">
            <w:pPr>
              <w:keepNext/>
              <w:ind w:firstLine="567"/>
              <w:jc w:val="both"/>
              <w:rPr>
                <w:i/>
                <w:sz w:val="22"/>
                <w:szCs w:val="22"/>
              </w:rPr>
            </w:pPr>
            <w:r w:rsidRPr="00D13F8D">
              <w:rPr>
                <w:bCs/>
                <w:i/>
                <w:iCs/>
                <w:sz w:val="22"/>
                <w:szCs w:val="22"/>
              </w:rPr>
              <w:t>(Problemos sprendimo būdai)</w:t>
            </w:r>
          </w:p>
        </w:tc>
        <w:tc>
          <w:tcPr>
            <w:tcW w:w="2914" w:type="dxa"/>
            <w:vAlign w:val="center"/>
          </w:tcPr>
          <w:p w14:paraId="38C301DD" w14:textId="77777777" w:rsidR="00281B69" w:rsidRPr="00D13F8D" w:rsidRDefault="00281B69" w:rsidP="0075656A">
            <w:pPr>
              <w:ind w:firstLine="567"/>
              <w:jc w:val="both"/>
              <w:rPr>
                <w:b/>
                <w:sz w:val="22"/>
                <w:szCs w:val="22"/>
              </w:rPr>
            </w:pPr>
            <w:r w:rsidRPr="00D13F8D">
              <w:rPr>
                <w:b/>
                <w:sz w:val="22"/>
                <w:szCs w:val="22"/>
              </w:rPr>
              <w:t>Priemonės pavadinimas</w:t>
            </w:r>
          </w:p>
        </w:tc>
        <w:tc>
          <w:tcPr>
            <w:tcW w:w="4141" w:type="dxa"/>
            <w:vAlign w:val="center"/>
          </w:tcPr>
          <w:p w14:paraId="2C2B4CF5" w14:textId="77777777" w:rsidR="00281B69" w:rsidRPr="00D13F8D" w:rsidRDefault="00281B69" w:rsidP="0075656A">
            <w:pPr>
              <w:keepNext/>
              <w:ind w:firstLine="567"/>
              <w:jc w:val="both"/>
              <w:rPr>
                <w:b/>
                <w:sz w:val="22"/>
                <w:szCs w:val="22"/>
              </w:rPr>
            </w:pPr>
            <w:r w:rsidRPr="00D13F8D">
              <w:rPr>
                <w:b/>
                <w:sz w:val="22"/>
                <w:szCs w:val="22"/>
              </w:rPr>
              <w:t>Priemonių į</w:t>
            </w:r>
            <w:r w:rsidRPr="00D13F8D">
              <w:rPr>
                <w:b/>
                <w:bCs/>
                <w:iCs/>
                <w:sz w:val="22"/>
                <w:szCs w:val="22"/>
              </w:rPr>
              <w:t>gyvendinimo rodikliai</w:t>
            </w:r>
          </w:p>
        </w:tc>
      </w:tr>
      <w:tr w:rsidR="00281B69" w:rsidRPr="00D13F8D" w14:paraId="2BDE32B4" w14:textId="77777777" w:rsidTr="00281B69">
        <w:trPr>
          <w:cantSplit/>
          <w:trHeight w:val="1218"/>
        </w:trPr>
        <w:tc>
          <w:tcPr>
            <w:tcW w:w="613" w:type="dxa"/>
            <w:vMerge w:val="restart"/>
          </w:tcPr>
          <w:p w14:paraId="3097ECEB" w14:textId="77777777" w:rsidR="00281B69" w:rsidRPr="00D13F8D" w:rsidRDefault="00281B69" w:rsidP="0075656A">
            <w:pPr>
              <w:ind w:firstLine="567"/>
              <w:jc w:val="both"/>
              <w:rPr>
                <w:sz w:val="22"/>
                <w:szCs w:val="22"/>
              </w:rPr>
            </w:pPr>
            <w:r w:rsidRPr="00D13F8D">
              <w:rPr>
                <w:sz w:val="22"/>
                <w:szCs w:val="22"/>
              </w:rPr>
              <w:t xml:space="preserve">1. </w:t>
            </w:r>
          </w:p>
          <w:p w14:paraId="4F68BF1F" w14:textId="77777777" w:rsidR="00281B69" w:rsidRPr="00D13F8D" w:rsidRDefault="00281B69" w:rsidP="0075656A">
            <w:pPr>
              <w:ind w:firstLine="567"/>
              <w:jc w:val="both"/>
              <w:rPr>
                <w:sz w:val="22"/>
                <w:szCs w:val="22"/>
              </w:rPr>
            </w:pPr>
          </w:p>
          <w:p w14:paraId="0078FA9B" w14:textId="77777777" w:rsidR="00281B69" w:rsidRPr="00D13F8D" w:rsidRDefault="00281B69" w:rsidP="0075656A">
            <w:pPr>
              <w:ind w:firstLine="567"/>
              <w:jc w:val="both"/>
              <w:rPr>
                <w:sz w:val="22"/>
                <w:szCs w:val="22"/>
              </w:rPr>
            </w:pPr>
          </w:p>
          <w:p w14:paraId="3C32C6D4" w14:textId="77777777" w:rsidR="00281B69" w:rsidRPr="00D13F8D" w:rsidRDefault="00281B69" w:rsidP="0075656A">
            <w:pPr>
              <w:ind w:firstLine="567"/>
              <w:jc w:val="both"/>
              <w:rPr>
                <w:sz w:val="22"/>
                <w:szCs w:val="22"/>
              </w:rPr>
            </w:pPr>
          </w:p>
          <w:p w14:paraId="0302878A" w14:textId="77777777" w:rsidR="00281B69" w:rsidRPr="00D13F8D" w:rsidRDefault="00281B69" w:rsidP="0075656A">
            <w:pPr>
              <w:ind w:firstLine="567"/>
              <w:jc w:val="both"/>
              <w:rPr>
                <w:sz w:val="22"/>
                <w:szCs w:val="22"/>
              </w:rPr>
            </w:pPr>
          </w:p>
          <w:p w14:paraId="131673E1" w14:textId="77777777" w:rsidR="00281B69" w:rsidRPr="00D13F8D" w:rsidRDefault="00281B69" w:rsidP="0075656A">
            <w:pPr>
              <w:ind w:firstLine="567"/>
              <w:jc w:val="both"/>
              <w:rPr>
                <w:sz w:val="22"/>
                <w:szCs w:val="22"/>
              </w:rPr>
            </w:pPr>
          </w:p>
          <w:p w14:paraId="5F6841CD" w14:textId="77777777" w:rsidR="00281B69" w:rsidRPr="00D13F8D" w:rsidRDefault="00281B69" w:rsidP="0075656A">
            <w:pPr>
              <w:ind w:firstLine="567"/>
              <w:jc w:val="both"/>
              <w:rPr>
                <w:sz w:val="22"/>
                <w:szCs w:val="22"/>
              </w:rPr>
            </w:pPr>
          </w:p>
          <w:p w14:paraId="3DB135C2" w14:textId="77777777" w:rsidR="00281B69" w:rsidRPr="00D13F8D" w:rsidRDefault="00281B69" w:rsidP="0075656A">
            <w:pPr>
              <w:ind w:firstLine="567"/>
              <w:jc w:val="both"/>
              <w:rPr>
                <w:sz w:val="22"/>
                <w:szCs w:val="22"/>
              </w:rPr>
            </w:pPr>
          </w:p>
          <w:p w14:paraId="5268169D" w14:textId="77777777" w:rsidR="00281B69" w:rsidRPr="00D13F8D" w:rsidRDefault="00281B69" w:rsidP="0075656A">
            <w:pPr>
              <w:ind w:firstLine="567"/>
              <w:jc w:val="both"/>
              <w:rPr>
                <w:sz w:val="22"/>
                <w:szCs w:val="22"/>
              </w:rPr>
            </w:pPr>
          </w:p>
          <w:p w14:paraId="7E385548" w14:textId="77777777" w:rsidR="00281B69" w:rsidRPr="00D13F8D" w:rsidRDefault="00281B69" w:rsidP="0075656A">
            <w:pPr>
              <w:ind w:firstLine="567"/>
              <w:jc w:val="both"/>
              <w:rPr>
                <w:sz w:val="22"/>
                <w:szCs w:val="22"/>
              </w:rPr>
            </w:pPr>
          </w:p>
          <w:p w14:paraId="522C999A" w14:textId="77777777" w:rsidR="00281B69" w:rsidRPr="00D13F8D" w:rsidRDefault="00281B69" w:rsidP="0075656A">
            <w:pPr>
              <w:ind w:firstLine="567"/>
              <w:jc w:val="both"/>
              <w:rPr>
                <w:sz w:val="22"/>
                <w:szCs w:val="22"/>
              </w:rPr>
            </w:pPr>
          </w:p>
          <w:p w14:paraId="140D78E6" w14:textId="77777777" w:rsidR="00281B69" w:rsidRPr="00D13F8D" w:rsidRDefault="00281B69" w:rsidP="0075656A">
            <w:pPr>
              <w:ind w:firstLine="567"/>
              <w:jc w:val="both"/>
              <w:rPr>
                <w:sz w:val="22"/>
                <w:szCs w:val="22"/>
              </w:rPr>
            </w:pPr>
          </w:p>
          <w:p w14:paraId="63E3BBC3" w14:textId="77777777" w:rsidR="00281B69" w:rsidRPr="00D13F8D" w:rsidRDefault="00281B69" w:rsidP="0075656A">
            <w:pPr>
              <w:ind w:firstLine="567"/>
              <w:jc w:val="both"/>
              <w:rPr>
                <w:sz w:val="22"/>
                <w:szCs w:val="22"/>
              </w:rPr>
            </w:pPr>
          </w:p>
          <w:p w14:paraId="32A70820" w14:textId="77777777" w:rsidR="00281B69" w:rsidRPr="00D13F8D" w:rsidRDefault="00281B69" w:rsidP="0075656A">
            <w:pPr>
              <w:ind w:firstLine="567"/>
              <w:jc w:val="both"/>
              <w:rPr>
                <w:sz w:val="22"/>
                <w:szCs w:val="22"/>
              </w:rPr>
            </w:pPr>
          </w:p>
          <w:p w14:paraId="4CEF76C3" w14:textId="77777777" w:rsidR="00281B69" w:rsidRPr="00D13F8D" w:rsidRDefault="00281B69" w:rsidP="0075656A">
            <w:pPr>
              <w:ind w:firstLine="567"/>
              <w:jc w:val="both"/>
              <w:rPr>
                <w:sz w:val="22"/>
                <w:szCs w:val="22"/>
              </w:rPr>
            </w:pPr>
          </w:p>
          <w:p w14:paraId="19ABE717" w14:textId="77777777" w:rsidR="00281B69" w:rsidRPr="00D13F8D" w:rsidRDefault="00281B69" w:rsidP="0075656A">
            <w:pPr>
              <w:ind w:firstLine="567"/>
              <w:jc w:val="both"/>
              <w:rPr>
                <w:sz w:val="22"/>
                <w:szCs w:val="22"/>
              </w:rPr>
            </w:pPr>
          </w:p>
          <w:p w14:paraId="72CD256F" w14:textId="77777777" w:rsidR="00281B69" w:rsidRPr="00D13F8D" w:rsidRDefault="00281B69" w:rsidP="0075656A">
            <w:pPr>
              <w:ind w:firstLine="567"/>
              <w:jc w:val="both"/>
              <w:rPr>
                <w:sz w:val="22"/>
                <w:szCs w:val="22"/>
              </w:rPr>
            </w:pPr>
          </w:p>
          <w:p w14:paraId="4322097C" w14:textId="77777777" w:rsidR="00281B69" w:rsidRPr="00D13F8D" w:rsidRDefault="00281B69" w:rsidP="0075656A">
            <w:pPr>
              <w:ind w:firstLine="567"/>
              <w:jc w:val="both"/>
              <w:rPr>
                <w:sz w:val="22"/>
                <w:szCs w:val="22"/>
              </w:rPr>
            </w:pPr>
          </w:p>
          <w:p w14:paraId="0BD2C51F" w14:textId="77777777" w:rsidR="00281B69" w:rsidRPr="00D13F8D" w:rsidRDefault="00281B69" w:rsidP="0075656A">
            <w:pPr>
              <w:ind w:firstLine="567"/>
              <w:jc w:val="both"/>
              <w:rPr>
                <w:sz w:val="22"/>
                <w:szCs w:val="22"/>
              </w:rPr>
            </w:pPr>
          </w:p>
        </w:tc>
        <w:tc>
          <w:tcPr>
            <w:tcW w:w="4633" w:type="dxa"/>
            <w:vMerge w:val="restart"/>
          </w:tcPr>
          <w:p w14:paraId="2FE0FF65" w14:textId="77777777" w:rsidR="00281B69" w:rsidRPr="00D13F8D" w:rsidRDefault="00281B69" w:rsidP="0075656A">
            <w:pPr>
              <w:ind w:firstLine="567"/>
              <w:jc w:val="both"/>
              <w:rPr>
                <w:sz w:val="22"/>
                <w:szCs w:val="22"/>
              </w:rPr>
            </w:pPr>
            <w:r w:rsidRPr="00D13F8D">
              <w:rPr>
                <w:sz w:val="22"/>
                <w:szCs w:val="22"/>
              </w:rPr>
              <w:t xml:space="preserve">Dėl užaugimo aukštomis žolėmis (nendrėmis) ir krūmais saugomų paukščių </w:t>
            </w:r>
            <w:proofErr w:type="spellStart"/>
            <w:r w:rsidRPr="00D13F8D">
              <w:rPr>
                <w:sz w:val="22"/>
                <w:szCs w:val="22"/>
              </w:rPr>
              <w:t>veisimosi</w:t>
            </w:r>
            <w:proofErr w:type="spellEnd"/>
            <w:r w:rsidRPr="00D13F8D">
              <w:rPr>
                <w:sz w:val="22"/>
                <w:szCs w:val="22"/>
              </w:rPr>
              <w:t xml:space="preserve"> buveinės/</w:t>
            </w:r>
            <w:proofErr w:type="spellStart"/>
            <w:r w:rsidRPr="00D13F8D">
              <w:rPr>
                <w:sz w:val="22"/>
                <w:szCs w:val="22"/>
              </w:rPr>
              <w:t>perimvietės</w:t>
            </w:r>
            <w:proofErr w:type="spellEnd"/>
            <w:r w:rsidRPr="00D13F8D">
              <w:rPr>
                <w:sz w:val="22"/>
                <w:szCs w:val="22"/>
              </w:rPr>
              <w:t xml:space="preserve"> nyksta, blogėja jose perinčių rūšių populiacijų būklė.</w:t>
            </w:r>
          </w:p>
        </w:tc>
        <w:tc>
          <w:tcPr>
            <w:tcW w:w="2914" w:type="dxa"/>
            <w:vMerge w:val="restart"/>
          </w:tcPr>
          <w:p w14:paraId="65B283F4" w14:textId="77777777" w:rsidR="00281B69" w:rsidRPr="00E00690" w:rsidRDefault="00281B69" w:rsidP="0075656A">
            <w:pPr>
              <w:rPr>
                <w:bCs/>
                <w:sz w:val="22"/>
                <w:szCs w:val="22"/>
              </w:rPr>
            </w:pPr>
            <w:r w:rsidRPr="00E00690">
              <w:rPr>
                <w:bCs/>
                <w:sz w:val="22"/>
                <w:szCs w:val="22"/>
              </w:rPr>
              <w:t xml:space="preserve">Palaikyti atvirą kraštovaizdį akvakultūros ūkyje – kontroliuoti, kad migruojantiems ir (ar) perintiems jūriniams ereliams, žąsiniams, antiniams, </w:t>
            </w:r>
            <w:proofErr w:type="spellStart"/>
            <w:r w:rsidRPr="00E00690">
              <w:rPr>
                <w:bCs/>
                <w:sz w:val="22"/>
                <w:szCs w:val="22"/>
              </w:rPr>
              <w:t>tilvikiniams</w:t>
            </w:r>
            <w:proofErr w:type="spellEnd"/>
            <w:r w:rsidRPr="00E00690">
              <w:rPr>
                <w:bCs/>
                <w:sz w:val="22"/>
                <w:szCs w:val="22"/>
              </w:rPr>
              <w:t xml:space="preserve"> ir kitiems saugomiems paukščiams (griežlėms, paprastosioms </w:t>
            </w:r>
            <w:proofErr w:type="spellStart"/>
            <w:r w:rsidRPr="00E00690">
              <w:rPr>
                <w:bCs/>
                <w:sz w:val="22"/>
                <w:szCs w:val="22"/>
              </w:rPr>
              <w:t>medšarkėms</w:t>
            </w:r>
            <w:proofErr w:type="spellEnd"/>
            <w:r w:rsidRPr="00E00690">
              <w:rPr>
                <w:bCs/>
                <w:sz w:val="22"/>
                <w:szCs w:val="22"/>
              </w:rPr>
              <w:t>) svarbios buveinės neapaugtų aukšta žoline ir sumedėjusia augalija</w:t>
            </w:r>
          </w:p>
          <w:p w14:paraId="0C7D25AC" w14:textId="77777777" w:rsidR="00281B69" w:rsidRPr="00E00690" w:rsidRDefault="00281B69" w:rsidP="0075656A">
            <w:pPr>
              <w:ind w:firstLine="567"/>
              <w:jc w:val="both"/>
              <w:rPr>
                <w:bCs/>
                <w:sz w:val="22"/>
                <w:szCs w:val="22"/>
              </w:rPr>
            </w:pPr>
          </w:p>
        </w:tc>
        <w:tc>
          <w:tcPr>
            <w:tcW w:w="2914" w:type="dxa"/>
            <w:tcBorders>
              <w:top w:val="single" w:sz="4" w:space="0" w:color="auto"/>
              <w:bottom w:val="single" w:sz="4" w:space="0" w:color="auto"/>
            </w:tcBorders>
          </w:tcPr>
          <w:p w14:paraId="381AFEE4" w14:textId="77777777" w:rsidR="00281B69" w:rsidRPr="00D13F8D" w:rsidRDefault="00281B69" w:rsidP="0075656A">
            <w:pPr>
              <w:ind w:firstLine="567"/>
              <w:jc w:val="both"/>
              <w:rPr>
                <w:iCs/>
                <w:sz w:val="22"/>
                <w:szCs w:val="22"/>
              </w:rPr>
            </w:pPr>
            <w:r w:rsidRPr="00D13F8D">
              <w:rPr>
                <w:bCs/>
                <w:sz w:val="22"/>
                <w:szCs w:val="22"/>
              </w:rPr>
              <w:t xml:space="preserve">1.1. </w:t>
            </w:r>
            <w:r w:rsidRPr="00E00690">
              <w:rPr>
                <w:iCs/>
                <w:sz w:val="22"/>
                <w:szCs w:val="22"/>
              </w:rPr>
              <w:t>kasmet šienauti pylimus (ne mažesniame kaip 20 ha plote), biomasę pašalinti arba susmulkintą paskleisti teritorijoje</w:t>
            </w:r>
          </w:p>
        </w:tc>
        <w:tc>
          <w:tcPr>
            <w:tcW w:w="4141" w:type="dxa"/>
            <w:vMerge w:val="restart"/>
          </w:tcPr>
          <w:p w14:paraId="7EB14EA3" w14:textId="77777777" w:rsidR="00281B69" w:rsidRDefault="00281B69" w:rsidP="0075656A">
            <w:pPr>
              <w:jc w:val="both"/>
              <w:rPr>
                <w:sz w:val="22"/>
                <w:szCs w:val="22"/>
              </w:rPr>
            </w:pPr>
            <w:r w:rsidRPr="00D13F8D">
              <w:rPr>
                <w:sz w:val="22"/>
                <w:szCs w:val="22"/>
              </w:rPr>
              <w:t>Deklaruotas nušienautų pylimų bei akvakultūros ūkio teritorijoje esančių pievų plotas; deklaruotas iškirstos sumedėjusios augalijos ant pylimų ir palei kanalus plotas</w:t>
            </w:r>
            <w:r>
              <w:rPr>
                <w:sz w:val="22"/>
                <w:szCs w:val="22"/>
              </w:rPr>
              <w:t>.</w:t>
            </w:r>
          </w:p>
          <w:p w14:paraId="7322ACF0" w14:textId="77777777" w:rsidR="00281B69" w:rsidRDefault="00281B69" w:rsidP="0075656A">
            <w:pPr>
              <w:rPr>
                <w:sz w:val="22"/>
                <w:szCs w:val="22"/>
              </w:rPr>
            </w:pPr>
            <w:r>
              <w:rPr>
                <w:sz w:val="22"/>
                <w:szCs w:val="22"/>
              </w:rPr>
              <w:t>GP įgyvendinimo metu turi būti iškirsta sumedėjusi augalija ne mažesniame nei 4,5 ha plote, o pylimai ir pievos reguliariai šienaujamos ne mažesniame nei 28 ha plote;</w:t>
            </w:r>
          </w:p>
          <w:p w14:paraId="1451586B" w14:textId="77777777" w:rsidR="00281B69" w:rsidRDefault="00281B69" w:rsidP="0075656A">
            <w:pPr>
              <w:rPr>
                <w:sz w:val="22"/>
                <w:szCs w:val="22"/>
              </w:rPr>
            </w:pPr>
            <w:r>
              <w:rPr>
                <w:sz w:val="22"/>
                <w:szCs w:val="22"/>
              </w:rPr>
              <w:t>tvenkiniuose besimaitinančių jūrinių erelių skaičius (ne mažiau 20 individų vienos apskaitos metu visoje GP teritorijoje);</w:t>
            </w:r>
          </w:p>
          <w:p w14:paraId="0FB9C3A3" w14:textId="77777777" w:rsidR="00281B69" w:rsidRPr="00C57754" w:rsidRDefault="00281B69" w:rsidP="0075656A">
            <w:pPr>
              <w:rPr>
                <w:sz w:val="22"/>
                <w:szCs w:val="22"/>
              </w:rPr>
            </w:pPr>
            <w:r>
              <w:rPr>
                <w:sz w:val="22"/>
                <w:szCs w:val="22"/>
              </w:rPr>
              <w:t>migruojančių ančių ir žąsų skaičius bei tilvikų skaičius (ne mažiau 5000 individų vienos apskaitos metu bei 500 tilvikų individų vienos apskaitos metu rugpjūčio – spalio mėn.)</w:t>
            </w:r>
          </w:p>
          <w:p w14:paraId="6492F19F" w14:textId="77777777" w:rsidR="00281B69" w:rsidRPr="00D13F8D" w:rsidRDefault="00281B69" w:rsidP="0075656A">
            <w:pPr>
              <w:ind w:firstLine="567"/>
              <w:rPr>
                <w:sz w:val="22"/>
                <w:szCs w:val="22"/>
              </w:rPr>
            </w:pPr>
          </w:p>
          <w:p w14:paraId="744C3D72" w14:textId="77777777" w:rsidR="00281B69" w:rsidRPr="00D13F8D" w:rsidRDefault="00281B69" w:rsidP="0075656A">
            <w:pPr>
              <w:ind w:firstLine="567"/>
              <w:jc w:val="both"/>
              <w:rPr>
                <w:sz w:val="22"/>
                <w:szCs w:val="22"/>
                <w:highlight w:val="yellow"/>
              </w:rPr>
            </w:pPr>
          </w:p>
        </w:tc>
      </w:tr>
      <w:tr w:rsidR="00281B69" w:rsidRPr="00D13F8D" w14:paraId="059A2D1F" w14:textId="77777777" w:rsidTr="00281B69">
        <w:trPr>
          <w:cantSplit/>
          <w:trHeight w:val="1140"/>
        </w:trPr>
        <w:tc>
          <w:tcPr>
            <w:tcW w:w="613" w:type="dxa"/>
            <w:vMerge/>
          </w:tcPr>
          <w:p w14:paraId="064BF9A3" w14:textId="77777777" w:rsidR="00281B69" w:rsidRPr="00D13F8D" w:rsidRDefault="00281B69" w:rsidP="0075656A">
            <w:pPr>
              <w:ind w:firstLine="567"/>
              <w:jc w:val="both"/>
              <w:rPr>
                <w:sz w:val="22"/>
                <w:szCs w:val="22"/>
                <w:highlight w:val="yellow"/>
              </w:rPr>
            </w:pPr>
          </w:p>
        </w:tc>
        <w:tc>
          <w:tcPr>
            <w:tcW w:w="4633" w:type="dxa"/>
            <w:vMerge/>
          </w:tcPr>
          <w:p w14:paraId="2BB49851" w14:textId="77777777" w:rsidR="00281B69" w:rsidRPr="00D13F8D" w:rsidRDefault="00281B69" w:rsidP="0075656A">
            <w:pPr>
              <w:ind w:firstLine="567"/>
              <w:jc w:val="both"/>
              <w:rPr>
                <w:sz w:val="22"/>
                <w:szCs w:val="22"/>
                <w:highlight w:val="yellow"/>
              </w:rPr>
            </w:pPr>
          </w:p>
        </w:tc>
        <w:tc>
          <w:tcPr>
            <w:tcW w:w="2914" w:type="dxa"/>
            <w:vMerge/>
          </w:tcPr>
          <w:p w14:paraId="4A441472" w14:textId="77777777" w:rsidR="00281B69" w:rsidRPr="00D13F8D" w:rsidRDefault="00281B69" w:rsidP="0075656A">
            <w:pPr>
              <w:ind w:firstLine="567"/>
              <w:jc w:val="both"/>
              <w:rPr>
                <w:sz w:val="22"/>
                <w:szCs w:val="22"/>
                <w:highlight w:val="yellow"/>
              </w:rPr>
            </w:pPr>
          </w:p>
        </w:tc>
        <w:tc>
          <w:tcPr>
            <w:tcW w:w="2914" w:type="dxa"/>
            <w:tcBorders>
              <w:top w:val="single" w:sz="4" w:space="0" w:color="auto"/>
              <w:bottom w:val="single" w:sz="4" w:space="0" w:color="auto"/>
            </w:tcBorders>
          </w:tcPr>
          <w:p w14:paraId="30D13C05" w14:textId="77777777" w:rsidR="00281B69" w:rsidRPr="00D13F8D" w:rsidRDefault="00281B69" w:rsidP="0075656A">
            <w:pPr>
              <w:ind w:firstLine="567"/>
              <w:jc w:val="both"/>
              <w:rPr>
                <w:sz w:val="22"/>
                <w:szCs w:val="22"/>
                <w:highlight w:val="yellow"/>
              </w:rPr>
            </w:pPr>
            <w:r w:rsidRPr="00D13F8D">
              <w:rPr>
                <w:bCs/>
                <w:sz w:val="22"/>
                <w:szCs w:val="22"/>
              </w:rPr>
              <w:t xml:space="preserve">1.2. </w:t>
            </w:r>
            <w:r w:rsidRPr="00E00690">
              <w:rPr>
                <w:iCs/>
                <w:sz w:val="22"/>
                <w:szCs w:val="22"/>
              </w:rPr>
              <w:t>kasmet šienauti pievas (ne mažesniame kaip 8 ha plote), biomasę pašalinti arba susmulkintą paskleisti teritorijoje</w:t>
            </w:r>
          </w:p>
        </w:tc>
        <w:tc>
          <w:tcPr>
            <w:tcW w:w="4141" w:type="dxa"/>
            <w:vMerge/>
          </w:tcPr>
          <w:p w14:paraId="65F86727" w14:textId="77777777" w:rsidR="00281B69" w:rsidRPr="00D13F8D" w:rsidRDefault="00281B69" w:rsidP="0075656A">
            <w:pPr>
              <w:ind w:firstLine="567"/>
              <w:jc w:val="both"/>
              <w:rPr>
                <w:sz w:val="22"/>
                <w:szCs w:val="22"/>
                <w:highlight w:val="yellow"/>
              </w:rPr>
            </w:pPr>
          </w:p>
        </w:tc>
      </w:tr>
      <w:tr w:rsidR="00281B69" w:rsidRPr="00D13F8D" w14:paraId="77E8DEA5" w14:textId="77777777" w:rsidTr="00281B69">
        <w:trPr>
          <w:cantSplit/>
          <w:trHeight w:val="1140"/>
        </w:trPr>
        <w:tc>
          <w:tcPr>
            <w:tcW w:w="613" w:type="dxa"/>
          </w:tcPr>
          <w:p w14:paraId="06C1AB99" w14:textId="77777777" w:rsidR="00281B69" w:rsidRPr="00D13F8D" w:rsidRDefault="00281B69" w:rsidP="0075656A">
            <w:pPr>
              <w:ind w:firstLine="567"/>
              <w:jc w:val="both"/>
              <w:rPr>
                <w:sz w:val="22"/>
                <w:szCs w:val="22"/>
                <w:highlight w:val="yellow"/>
              </w:rPr>
            </w:pPr>
          </w:p>
        </w:tc>
        <w:tc>
          <w:tcPr>
            <w:tcW w:w="4633" w:type="dxa"/>
            <w:vMerge/>
          </w:tcPr>
          <w:p w14:paraId="4EE0BBF0" w14:textId="77777777" w:rsidR="00281B69" w:rsidRPr="00D13F8D" w:rsidRDefault="00281B69" w:rsidP="0075656A">
            <w:pPr>
              <w:ind w:firstLine="567"/>
              <w:jc w:val="both"/>
              <w:rPr>
                <w:sz w:val="22"/>
                <w:szCs w:val="22"/>
                <w:highlight w:val="yellow"/>
              </w:rPr>
            </w:pPr>
          </w:p>
        </w:tc>
        <w:tc>
          <w:tcPr>
            <w:tcW w:w="2914" w:type="dxa"/>
            <w:vMerge/>
          </w:tcPr>
          <w:p w14:paraId="1E96B83D" w14:textId="77777777" w:rsidR="00281B69" w:rsidRPr="00D13F8D" w:rsidRDefault="00281B69" w:rsidP="0075656A">
            <w:pPr>
              <w:ind w:firstLine="567"/>
              <w:jc w:val="both"/>
              <w:rPr>
                <w:sz w:val="22"/>
                <w:szCs w:val="22"/>
                <w:highlight w:val="yellow"/>
              </w:rPr>
            </w:pPr>
          </w:p>
        </w:tc>
        <w:tc>
          <w:tcPr>
            <w:tcW w:w="2914" w:type="dxa"/>
            <w:tcBorders>
              <w:top w:val="single" w:sz="4" w:space="0" w:color="auto"/>
              <w:bottom w:val="single" w:sz="4" w:space="0" w:color="auto"/>
            </w:tcBorders>
          </w:tcPr>
          <w:p w14:paraId="1726ABAB" w14:textId="77777777" w:rsidR="00281B69" w:rsidRPr="00D13F8D" w:rsidRDefault="00281B69" w:rsidP="0075656A">
            <w:pPr>
              <w:ind w:firstLine="567"/>
              <w:jc w:val="both"/>
              <w:rPr>
                <w:bCs/>
                <w:sz w:val="22"/>
                <w:szCs w:val="22"/>
              </w:rPr>
            </w:pPr>
            <w:r w:rsidRPr="00D13F8D">
              <w:rPr>
                <w:bCs/>
                <w:sz w:val="22"/>
                <w:szCs w:val="22"/>
              </w:rPr>
              <w:t xml:space="preserve">1.3. </w:t>
            </w:r>
            <w:r w:rsidRPr="00E00690">
              <w:rPr>
                <w:sz w:val="22"/>
                <w:szCs w:val="22"/>
              </w:rPr>
              <w:t>kasmet iškirsti ant pylimų ir šalia jų želiančią sumedėjusią augaliją ir jos</w:t>
            </w:r>
            <w:r w:rsidRPr="00E00690">
              <w:rPr>
                <w:iCs/>
                <w:sz w:val="22"/>
                <w:szCs w:val="22"/>
              </w:rPr>
              <w:t xml:space="preserve"> atžalas (ne mažesniame kaip </w:t>
            </w:r>
            <w:r w:rsidRPr="00E00690">
              <w:rPr>
                <w:sz w:val="22"/>
                <w:szCs w:val="22"/>
              </w:rPr>
              <w:t xml:space="preserve">4,5 ha </w:t>
            </w:r>
            <w:r w:rsidRPr="00E00690">
              <w:rPr>
                <w:iCs/>
                <w:sz w:val="22"/>
                <w:szCs w:val="22"/>
              </w:rPr>
              <w:t>plote), biomasę pašalinti arba susmulkintą paskleisti teritorijoje</w:t>
            </w:r>
          </w:p>
        </w:tc>
        <w:tc>
          <w:tcPr>
            <w:tcW w:w="4141" w:type="dxa"/>
            <w:vMerge/>
          </w:tcPr>
          <w:p w14:paraId="419478BE" w14:textId="77777777" w:rsidR="00281B69" w:rsidRPr="00D13F8D" w:rsidRDefault="00281B69" w:rsidP="0075656A">
            <w:pPr>
              <w:ind w:firstLine="567"/>
              <w:jc w:val="both"/>
              <w:rPr>
                <w:sz w:val="22"/>
                <w:szCs w:val="22"/>
                <w:highlight w:val="yellow"/>
              </w:rPr>
            </w:pPr>
          </w:p>
        </w:tc>
      </w:tr>
      <w:tr w:rsidR="00281B69" w:rsidRPr="00D13F8D" w14:paraId="31071A9E" w14:textId="77777777" w:rsidTr="00281B69">
        <w:trPr>
          <w:cantSplit/>
          <w:trHeight w:val="1062"/>
        </w:trPr>
        <w:tc>
          <w:tcPr>
            <w:tcW w:w="613" w:type="dxa"/>
            <w:vMerge w:val="restart"/>
          </w:tcPr>
          <w:p w14:paraId="3BB2670A" w14:textId="77777777" w:rsidR="00281B69" w:rsidRPr="00D13F8D" w:rsidRDefault="00281B69" w:rsidP="0075656A">
            <w:pPr>
              <w:ind w:firstLine="567"/>
              <w:jc w:val="both"/>
              <w:rPr>
                <w:sz w:val="22"/>
                <w:szCs w:val="22"/>
              </w:rPr>
            </w:pPr>
            <w:r w:rsidRPr="00D13F8D">
              <w:rPr>
                <w:sz w:val="22"/>
                <w:szCs w:val="22"/>
              </w:rPr>
              <w:lastRenderedPageBreak/>
              <w:t>2.</w:t>
            </w:r>
          </w:p>
        </w:tc>
        <w:tc>
          <w:tcPr>
            <w:tcW w:w="4633" w:type="dxa"/>
            <w:vMerge w:val="restart"/>
          </w:tcPr>
          <w:p w14:paraId="4627B14A" w14:textId="77777777" w:rsidR="00281B69" w:rsidRPr="00D13F8D" w:rsidRDefault="00281B69" w:rsidP="0075656A">
            <w:pPr>
              <w:ind w:firstLine="567"/>
              <w:jc w:val="both"/>
              <w:rPr>
                <w:sz w:val="22"/>
                <w:szCs w:val="22"/>
              </w:rPr>
            </w:pPr>
            <w:r w:rsidRPr="00D13F8D">
              <w:rPr>
                <w:sz w:val="22"/>
                <w:szCs w:val="22"/>
              </w:rPr>
              <w:t xml:space="preserve">Dėl užaugimo aukštomis žolėmis bei nendrėmis ir krūmais saugomų paukščių rūšių </w:t>
            </w:r>
            <w:proofErr w:type="spellStart"/>
            <w:r w:rsidRPr="00D13F8D">
              <w:rPr>
                <w:sz w:val="22"/>
                <w:szCs w:val="22"/>
              </w:rPr>
              <w:t>perimvietės</w:t>
            </w:r>
            <w:proofErr w:type="spellEnd"/>
            <w:r w:rsidRPr="00D13F8D">
              <w:rPr>
                <w:sz w:val="22"/>
                <w:szCs w:val="22"/>
              </w:rPr>
              <w:t xml:space="preserve"> nyksta, blogėja jose perinčių rūšių populiacijų būklė. To pasėkoje upinės žuvėdros, o vėliau ir kiti perintys vandens paukščiai apleidžia šias vietas. Trūkstant upinių žuvėdrų </w:t>
            </w:r>
            <w:proofErr w:type="spellStart"/>
            <w:r w:rsidRPr="00D13F8D">
              <w:rPr>
                <w:sz w:val="22"/>
                <w:szCs w:val="22"/>
              </w:rPr>
              <w:t>veisimosi</w:t>
            </w:r>
            <w:proofErr w:type="spellEnd"/>
            <w:r w:rsidRPr="00D13F8D">
              <w:rPr>
                <w:sz w:val="22"/>
                <w:szCs w:val="22"/>
              </w:rPr>
              <w:t xml:space="preserve"> vietų natūraliose buveinėse, jas galima kompensuoti įrengiant dirbtines plaukiojančias specialias, rūšiai tinkamas salas-plaustus. Tačiau juos turi pagaminti rūšis apsauga besirūpinantys asmenys.</w:t>
            </w:r>
          </w:p>
        </w:tc>
        <w:tc>
          <w:tcPr>
            <w:tcW w:w="2914" w:type="dxa"/>
            <w:vMerge w:val="restart"/>
          </w:tcPr>
          <w:p w14:paraId="7BC948BC" w14:textId="77777777" w:rsidR="00281B69" w:rsidRPr="00E00690" w:rsidRDefault="00281B69" w:rsidP="0075656A">
            <w:pPr>
              <w:jc w:val="both"/>
              <w:rPr>
                <w:bCs/>
                <w:sz w:val="22"/>
                <w:szCs w:val="22"/>
                <w:highlight w:val="yellow"/>
              </w:rPr>
            </w:pPr>
            <w:r w:rsidRPr="00E00690">
              <w:rPr>
                <w:bCs/>
                <w:sz w:val="22"/>
                <w:szCs w:val="22"/>
              </w:rPr>
              <w:t>Sukurti naujas ir prižiūrėti esamas upinėms žuvėdroms perėti svarbias b</w:t>
            </w:r>
            <w:r w:rsidRPr="00E00690">
              <w:rPr>
                <w:bCs/>
                <w:sz w:val="22"/>
                <w:szCs w:val="22"/>
              </w:rPr>
              <w:t>u</w:t>
            </w:r>
            <w:r w:rsidRPr="00E00690">
              <w:rPr>
                <w:bCs/>
                <w:sz w:val="22"/>
                <w:szCs w:val="22"/>
              </w:rPr>
              <w:t>veines</w:t>
            </w:r>
          </w:p>
        </w:tc>
        <w:tc>
          <w:tcPr>
            <w:tcW w:w="2914" w:type="dxa"/>
            <w:tcBorders>
              <w:top w:val="single" w:sz="4" w:space="0" w:color="auto"/>
              <w:bottom w:val="single" w:sz="4" w:space="0" w:color="auto"/>
            </w:tcBorders>
          </w:tcPr>
          <w:p w14:paraId="73F840DD" w14:textId="77777777" w:rsidR="00281B69" w:rsidRPr="00D13F8D" w:rsidRDefault="00281B69" w:rsidP="0075656A">
            <w:pPr>
              <w:ind w:firstLine="567"/>
              <w:jc w:val="both"/>
              <w:rPr>
                <w:sz w:val="22"/>
                <w:szCs w:val="22"/>
              </w:rPr>
            </w:pPr>
            <w:r w:rsidRPr="00D13F8D">
              <w:rPr>
                <w:sz w:val="22"/>
                <w:szCs w:val="22"/>
              </w:rPr>
              <w:t xml:space="preserve">2.1. </w:t>
            </w:r>
            <w:r w:rsidRPr="00E00690">
              <w:rPr>
                <w:bCs/>
                <w:sz w:val="22"/>
                <w:szCs w:val="22"/>
              </w:rPr>
              <w:t>pagaminti ir įrengti 2 tvenkiniuose ne mažiau kaip 5 plaukiojančias salas/plaustus (kiekviena ne mažesnė kaip 20 m</w:t>
            </w:r>
            <w:r w:rsidRPr="00E00690">
              <w:rPr>
                <w:bCs/>
                <w:sz w:val="22"/>
                <w:szCs w:val="22"/>
                <w:vertAlign w:val="superscript"/>
              </w:rPr>
              <w:t xml:space="preserve">2 </w:t>
            </w:r>
            <w:r w:rsidRPr="00E00690">
              <w:rPr>
                <w:bCs/>
                <w:sz w:val="22"/>
                <w:szCs w:val="22"/>
              </w:rPr>
              <w:t>ploto). Kiekvieną rudenį plaustai ištraukiami į pakrantę, o pavasarį atplukdomi į buvusias vietas</w:t>
            </w:r>
          </w:p>
        </w:tc>
        <w:tc>
          <w:tcPr>
            <w:tcW w:w="4141" w:type="dxa"/>
            <w:vMerge w:val="restart"/>
          </w:tcPr>
          <w:p w14:paraId="15DD6622" w14:textId="77777777" w:rsidR="00281B69" w:rsidRPr="00D13F8D" w:rsidRDefault="00281B69" w:rsidP="0075656A">
            <w:pPr>
              <w:pStyle w:val="Header"/>
              <w:tabs>
                <w:tab w:val="clear" w:pos="4819"/>
                <w:tab w:val="clear" w:pos="9638"/>
              </w:tabs>
              <w:snapToGrid w:val="0"/>
              <w:ind w:firstLine="567"/>
              <w:jc w:val="both"/>
              <w:rPr>
                <w:sz w:val="22"/>
                <w:szCs w:val="22"/>
                <w:lang w:val="lt-LT"/>
              </w:rPr>
            </w:pPr>
            <w:r w:rsidRPr="00D13F8D">
              <w:rPr>
                <w:sz w:val="22"/>
                <w:szCs w:val="22"/>
                <w:lang w:val="lt-LT"/>
              </w:rPr>
              <w:t>Įrengtos penkios specialios plaukiojančios salos/platformos;</w:t>
            </w:r>
          </w:p>
          <w:p w14:paraId="69A3E5F7" w14:textId="77777777" w:rsidR="00281B69" w:rsidRDefault="00281B69" w:rsidP="0075656A">
            <w:pPr>
              <w:ind w:firstLine="567"/>
              <w:jc w:val="both"/>
              <w:rPr>
                <w:sz w:val="22"/>
                <w:szCs w:val="22"/>
              </w:rPr>
            </w:pPr>
            <w:r w:rsidRPr="00D13F8D">
              <w:rPr>
                <w:sz w:val="22"/>
                <w:szCs w:val="22"/>
              </w:rPr>
              <w:t>upinių žuvėdrų metu – gegužės rugpjūčio mėn. suformuotuose ne mažesnio nei 0,5 bendro ploto salose suformuotos ir palaikomos atviros, sumedėjusia augalija neapaugusios salos</w:t>
            </w:r>
            <w:r>
              <w:rPr>
                <w:sz w:val="22"/>
                <w:szCs w:val="22"/>
              </w:rPr>
              <w:t>.</w:t>
            </w:r>
          </w:p>
          <w:p w14:paraId="4FBA16BC" w14:textId="77777777" w:rsidR="00281B69" w:rsidRPr="00D13F8D" w:rsidRDefault="00281B69" w:rsidP="0075656A">
            <w:pPr>
              <w:rPr>
                <w:sz w:val="22"/>
                <w:szCs w:val="22"/>
              </w:rPr>
            </w:pPr>
            <w:r>
              <w:rPr>
                <w:sz w:val="22"/>
                <w:szCs w:val="22"/>
              </w:rPr>
              <w:t xml:space="preserve">200 perinčių upinių žuvėdrų porų, 300 </w:t>
            </w:r>
            <w:proofErr w:type="spellStart"/>
            <w:r>
              <w:rPr>
                <w:sz w:val="22"/>
                <w:szCs w:val="22"/>
              </w:rPr>
              <w:t>rudgalvių</w:t>
            </w:r>
            <w:proofErr w:type="spellEnd"/>
            <w:r>
              <w:rPr>
                <w:sz w:val="22"/>
                <w:szCs w:val="22"/>
              </w:rPr>
              <w:t xml:space="preserve"> kirų bei 2 mažųjų kirų porų skaičius</w:t>
            </w:r>
          </w:p>
        </w:tc>
      </w:tr>
      <w:tr w:rsidR="00281B69" w:rsidRPr="00D13F8D" w14:paraId="761DD67F" w14:textId="77777777" w:rsidTr="00281B69">
        <w:trPr>
          <w:cantSplit/>
          <w:trHeight w:val="1062"/>
        </w:trPr>
        <w:tc>
          <w:tcPr>
            <w:tcW w:w="613" w:type="dxa"/>
            <w:vMerge/>
          </w:tcPr>
          <w:p w14:paraId="7894DD96" w14:textId="77777777" w:rsidR="00281B69" w:rsidRPr="00D13F8D" w:rsidRDefault="00281B69" w:rsidP="0075656A">
            <w:pPr>
              <w:ind w:firstLine="567"/>
              <w:jc w:val="both"/>
              <w:rPr>
                <w:sz w:val="22"/>
                <w:szCs w:val="22"/>
              </w:rPr>
            </w:pPr>
          </w:p>
        </w:tc>
        <w:tc>
          <w:tcPr>
            <w:tcW w:w="4633" w:type="dxa"/>
            <w:vMerge/>
          </w:tcPr>
          <w:p w14:paraId="0205BA8F" w14:textId="77777777" w:rsidR="00281B69" w:rsidRPr="00D13F8D" w:rsidRDefault="00281B69" w:rsidP="0075656A">
            <w:pPr>
              <w:ind w:firstLine="567"/>
              <w:jc w:val="both"/>
              <w:rPr>
                <w:sz w:val="22"/>
                <w:szCs w:val="22"/>
              </w:rPr>
            </w:pPr>
          </w:p>
        </w:tc>
        <w:tc>
          <w:tcPr>
            <w:tcW w:w="2914" w:type="dxa"/>
            <w:vMerge/>
          </w:tcPr>
          <w:p w14:paraId="30D2A531" w14:textId="77777777" w:rsidR="00281B69" w:rsidRPr="00D13F8D" w:rsidRDefault="00281B69" w:rsidP="0075656A">
            <w:pPr>
              <w:ind w:firstLine="567"/>
              <w:jc w:val="both"/>
              <w:rPr>
                <w:sz w:val="22"/>
                <w:szCs w:val="22"/>
              </w:rPr>
            </w:pPr>
          </w:p>
        </w:tc>
        <w:tc>
          <w:tcPr>
            <w:tcW w:w="2914" w:type="dxa"/>
            <w:tcBorders>
              <w:top w:val="single" w:sz="4" w:space="0" w:color="auto"/>
              <w:bottom w:val="single" w:sz="4" w:space="0" w:color="auto"/>
            </w:tcBorders>
          </w:tcPr>
          <w:p w14:paraId="1C1806D9" w14:textId="77777777" w:rsidR="00281B69" w:rsidRPr="00D13F8D" w:rsidRDefault="00281B69" w:rsidP="0075656A">
            <w:pPr>
              <w:ind w:firstLine="567"/>
              <w:jc w:val="both"/>
              <w:rPr>
                <w:sz w:val="22"/>
                <w:szCs w:val="22"/>
              </w:rPr>
            </w:pPr>
            <w:r w:rsidRPr="00D13F8D">
              <w:rPr>
                <w:sz w:val="22"/>
                <w:szCs w:val="22"/>
              </w:rPr>
              <w:t xml:space="preserve">2.2. </w:t>
            </w:r>
            <w:r w:rsidRPr="00296037">
              <w:rPr>
                <w:bCs/>
                <w:sz w:val="22"/>
                <w:szCs w:val="22"/>
              </w:rPr>
              <w:t>kasmet organizuoti reguliarų (po rugpjūčio 1 d.) salų šienavimą ir pašalinti nupjautą biomasę (ne mažesniame kaip 0,5 ha plote</w:t>
            </w:r>
          </w:p>
        </w:tc>
        <w:tc>
          <w:tcPr>
            <w:tcW w:w="4141" w:type="dxa"/>
            <w:vMerge/>
          </w:tcPr>
          <w:p w14:paraId="60CB663B" w14:textId="77777777" w:rsidR="00281B69" w:rsidRPr="00D13F8D" w:rsidRDefault="00281B69" w:rsidP="0075656A">
            <w:pPr>
              <w:pStyle w:val="Header"/>
              <w:tabs>
                <w:tab w:val="clear" w:pos="4819"/>
                <w:tab w:val="clear" w:pos="9638"/>
              </w:tabs>
              <w:snapToGrid w:val="0"/>
              <w:ind w:firstLine="567"/>
              <w:jc w:val="both"/>
              <w:rPr>
                <w:sz w:val="22"/>
                <w:szCs w:val="22"/>
                <w:lang w:val="lt-LT"/>
              </w:rPr>
            </w:pPr>
          </w:p>
        </w:tc>
      </w:tr>
      <w:tr w:rsidR="00281B69" w:rsidRPr="00D13F8D" w14:paraId="2DF6A58A" w14:textId="77777777" w:rsidTr="00281B69">
        <w:trPr>
          <w:cantSplit/>
          <w:trHeight w:val="6369"/>
        </w:trPr>
        <w:tc>
          <w:tcPr>
            <w:tcW w:w="613" w:type="dxa"/>
          </w:tcPr>
          <w:p w14:paraId="71BACA02" w14:textId="77777777" w:rsidR="00281B69" w:rsidRPr="00D13F8D" w:rsidRDefault="00281B69" w:rsidP="0075656A">
            <w:pPr>
              <w:ind w:firstLine="567"/>
              <w:jc w:val="both"/>
              <w:rPr>
                <w:sz w:val="22"/>
                <w:szCs w:val="22"/>
                <w:highlight w:val="yellow"/>
              </w:rPr>
            </w:pPr>
            <w:r w:rsidRPr="00D13F8D">
              <w:rPr>
                <w:sz w:val="22"/>
                <w:szCs w:val="22"/>
              </w:rPr>
              <w:t xml:space="preserve">3. </w:t>
            </w:r>
          </w:p>
        </w:tc>
        <w:tc>
          <w:tcPr>
            <w:tcW w:w="4633" w:type="dxa"/>
          </w:tcPr>
          <w:p w14:paraId="25E4A2F1" w14:textId="77777777" w:rsidR="00281B69" w:rsidRPr="00D13F8D" w:rsidRDefault="00281B69" w:rsidP="0075656A">
            <w:pPr>
              <w:ind w:firstLine="567"/>
              <w:jc w:val="both"/>
              <w:rPr>
                <w:sz w:val="22"/>
                <w:szCs w:val="22"/>
              </w:rPr>
            </w:pPr>
            <w:r w:rsidRPr="00D13F8D">
              <w:rPr>
                <w:sz w:val="22"/>
                <w:szCs w:val="22"/>
              </w:rPr>
              <w:t xml:space="preserve">Dalyje tvenkinių ploto, dėl besikaupiančių </w:t>
            </w:r>
            <w:proofErr w:type="spellStart"/>
            <w:r w:rsidRPr="00D13F8D">
              <w:rPr>
                <w:sz w:val="22"/>
                <w:szCs w:val="22"/>
              </w:rPr>
              <w:t>biogenų</w:t>
            </w:r>
            <w:proofErr w:type="spellEnd"/>
            <w:r w:rsidRPr="00D13F8D">
              <w:rPr>
                <w:sz w:val="22"/>
                <w:szCs w:val="22"/>
              </w:rPr>
              <w:t xml:space="preserve">, susiformuoja seklios zonos, kurių sekliausi plotai apauga tankiais nendrynais, todėl tampa nebetinkamos nei akvakultūros produkcijai auginti, nei vandens paukščių maitinimuisi. Sekliose vietose augantys nendrynai taip pat netinka paukščiams perėti, sutankėję seklūs sąžalynai taip pat netinkami paukščiams slėptis nuo plėšrūnų. Be to tokiose zonose sumažės </w:t>
            </w:r>
            <w:proofErr w:type="spellStart"/>
            <w:r w:rsidRPr="00D13F8D">
              <w:rPr>
                <w:sz w:val="22"/>
                <w:szCs w:val="22"/>
              </w:rPr>
              <w:t>biogenų</w:t>
            </w:r>
            <w:proofErr w:type="spellEnd"/>
            <w:r w:rsidRPr="00D13F8D">
              <w:rPr>
                <w:sz w:val="22"/>
                <w:szCs w:val="22"/>
              </w:rPr>
              <w:t xml:space="preserve"> kaupimosi mastai ir tvenkiniai nebe taip efektyviai veikia kaip biogeninių dalelių </w:t>
            </w:r>
            <w:proofErr w:type="spellStart"/>
            <w:r w:rsidRPr="00D13F8D">
              <w:rPr>
                <w:sz w:val="22"/>
                <w:szCs w:val="22"/>
              </w:rPr>
              <w:t>nusodintuvai</w:t>
            </w:r>
            <w:proofErr w:type="spellEnd"/>
            <w:r w:rsidRPr="00D13F8D">
              <w:rPr>
                <w:sz w:val="22"/>
                <w:szCs w:val="22"/>
              </w:rPr>
              <w:t>, todėl į aplinką patenka labiau jomis užterštas vanduo</w:t>
            </w:r>
          </w:p>
        </w:tc>
        <w:tc>
          <w:tcPr>
            <w:tcW w:w="2914" w:type="dxa"/>
          </w:tcPr>
          <w:p w14:paraId="4F4BC6E6" w14:textId="77777777" w:rsidR="00281B69" w:rsidRPr="00BC3BCA" w:rsidRDefault="00281B69" w:rsidP="0075656A">
            <w:pPr>
              <w:jc w:val="both"/>
              <w:rPr>
                <w:bCs/>
                <w:sz w:val="22"/>
                <w:szCs w:val="22"/>
              </w:rPr>
            </w:pPr>
            <w:r w:rsidRPr="00BC3BCA">
              <w:rPr>
                <w:bCs/>
                <w:sz w:val="22"/>
                <w:szCs w:val="22"/>
              </w:rPr>
              <w:t xml:space="preserve">Gerinti jūriniams ereliams, upinėms žuvėdroms, žąsiniams, antiniams ir </w:t>
            </w:r>
            <w:proofErr w:type="spellStart"/>
            <w:r w:rsidRPr="00BC3BCA">
              <w:rPr>
                <w:bCs/>
                <w:sz w:val="22"/>
                <w:szCs w:val="22"/>
              </w:rPr>
              <w:t>tilvikiniams</w:t>
            </w:r>
            <w:proofErr w:type="spellEnd"/>
            <w:r w:rsidRPr="00BC3BCA">
              <w:rPr>
                <w:bCs/>
                <w:sz w:val="22"/>
                <w:szCs w:val="22"/>
              </w:rPr>
              <w:t xml:space="preserve"> paukščiams maitintis tinkamų buveinių būklę</w:t>
            </w:r>
          </w:p>
        </w:tc>
        <w:tc>
          <w:tcPr>
            <w:tcW w:w="2914" w:type="dxa"/>
            <w:tcBorders>
              <w:top w:val="single" w:sz="4" w:space="0" w:color="auto"/>
            </w:tcBorders>
          </w:tcPr>
          <w:p w14:paraId="291A4D1B" w14:textId="77777777" w:rsidR="00281B69" w:rsidRDefault="00281B69" w:rsidP="0075656A">
            <w:pPr>
              <w:autoSpaceDE w:val="0"/>
              <w:autoSpaceDN w:val="0"/>
              <w:adjustRightInd w:val="0"/>
              <w:ind w:firstLine="567"/>
              <w:jc w:val="both"/>
              <w:rPr>
                <w:sz w:val="22"/>
                <w:szCs w:val="22"/>
              </w:rPr>
            </w:pPr>
            <w:r w:rsidRPr="00D13F8D">
              <w:rPr>
                <w:bCs/>
                <w:sz w:val="22"/>
                <w:szCs w:val="22"/>
              </w:rPr>
              <w:t xml:space="preserve">3.1. </w:t>
            </w:r>
            <w:r w:rsidRPr="00BC3BCA">
              <w:rPr>
                <w:sz w:val="22"/>
                <w:szCs w:val="22"/>
              </w:rPr>
              <w:t>valyti seklias užpelkėjusias tvenkinių zonas (ne mažesniame kaip 4,5 ha plote) – gruntą nustumti į tvenkinių pakrantes ar šalia esančių salų pakraščius ir taip padidinti jų plotą</w:t>
            </w:r>
          </w:p>
          <w:p w14:paraId="710CDFB2" w14:textId="77777777" w:rsidR="00281B69" w:rsidRPr="00D13F8D" w:rsidRDefault="00281B69" w:rsidP="0075656A">
            <w:pPr>
              <w:autoSpaceDE w:val="0"/>
              <w:autoSpaceDN w:val="0"/>
              <w:adjustRightInd w:val="0"/>
              <w:ind w:firstLine="567"/>
              <w:jc w:val="both"/>
              <w:rPr>
                <w:bCs/>
                <w:sz w:val="22"/>
                <w:szCs w:val="22"/>
                <w:highlight w:val="yellow"/>
              </w:rPr>
            </w:pPr>
          </w:p>
        </w:tc>
        <w:tc>
          <w:tcPr>
            <w:tcW w:w="4141" w:type="dxa"/>
          </w:tcPr>
          <w:p w14:paraId="15EE962B" w14:textId="77777777" w:rsidR="00281B69" w:rsidRDefault="00281B69" w:rsidP="0075656A">
            <w:pPr>
              <w:ind w:firstLine="567"/>
              <w:jc w:val="both"/>
              <w:rPr>
                <w:sz w:val="22"/>
                <w:szCs w:val="22"/>
              </w:rPr>
            </w:pPr>
            <w:r w:rsidRPr="00D13F8D">
              <w:rPr>
                <w:sz w:val="22"/>
                <w:szCs w:val="22"/>
              </w:rPr>
              <w:t xml:space="preserve">Deklaruotas išvalytų užpelkėjančių seklių tvenkinių zonų plotas, ne mažesniame nei </w:t>
            </w:r>
            <w:r w:rsidRPr="00D13F8D">
              <w:rPr>
                <w:color w:val="000000"/>
                <w:sz w:val="22"/>
                <w:szCs w:val="22"/>
              </w:rPr>
              <w:t>4</w:t>
            </w:r>
            <w:r>
              <w:rPr>
                <w:color w:val="000000"/>
                <w:sz w:val="22"/>
                <w:szCs w:val="22"/>
              </w:rPr>
              <w:t>,</w:t>
            </w:r>
            <w:r w:rsidRPr="00D13F8D">
              <w:rPr>
                <w:color w:val="000000"/>
                <w:sz w:val="22"/>
                <w:szCs w:val="22"/>
              </w:rPr>
              <w:t>5</w:t>
            </w:r>
            <w:r>
              <w:rPr>
                <w:color w:val="000000"/>
                <w:sz w:val="22"/>
                <w:szCs w:val="22"/>
              </w:rPr>
              <w:t xml:space="preserve"> ha</w:t>
            </w:r>
            <w:r w:rsidRPr="00D13F8D">
              <w:rPr>
                <w:sz w:val="22"/>
                <w:szCs w:val="22"/>
              </w:rPr>
              <w:t xml:space="preserve"> plote</w:t>
            </w:r>
            <w:r>
              <w:rPr>
                <w:sz w:val="22"/>
                <w:szCs w:val="22"/>
              </w:rPr>
              <w:t>.</w:t>
            </w:r>
          </w:p>
          <w:p w14:paraId="7D03B5AD" w14:textId="77777777" w:rsidR="00281B69" w:rsidRDefault="00281B69" w:rsidP="0075656A">
            <w:pPr>
              <w:rPr>
                <w:sz w:val="22"/>
                <w:szCs w:val="22"/>
              </w:rPr>
            </w:pPr>
            <w:r>
              <w:rPr>
                <w:sz w:val="22"/>
                <w:szCs w:val="22"/>
              </w:rPr>
              <w:t>tvenkiniuose besimaitinančių jūrinių erelių skaičius (ne mažiau 20 individų vienos apskaitos metu visoje GP teritorijoje);</w:t>
            </w:r>
          </w:p>
          <w:p w14:paraId="125DA7AF" w14:textId="77777777" w:rsidR="00281B69" w:rsidRPr="00D13F8D" w:rsidRDefault="00281B69" w:rsidP="0075656A">
            <w:pPr>
              <w:jc w:val="both"/>
              <w:rPr>
                <w:sz w:val="22"/>
                <w:szCs w:val="22"/>
              </w:rPr>
            </w:pPr>
            <w:r>
              <w:rPr>
                <w:sz w:val="22"/>
                <w:szCs w:val="22"/>
              </w:rPr>
              <w:t>migruojančių ančių ir žąsų skaičius bei tilvikų skaičius (ne mažiau 5000 individų vienos apskaitos metu bei 500 tilvikų individų vienos apskaitos metu rugpjūčio – spalio mėn.)</w:t>
            </w:r>
          </w:p>
        </w:tc>
      </w:tr>
      <w:tr w:rsidR="00281B69" w:rsidRPr="00D13F8D" w14:paraId="323FC857" w14:textId="77777777" w:rsidTr="00281B69">
        <w:trPr>
          <w:cantSplit/>
          <w:trHeight w:val="1062"/>
        </w:trPr>
        <w:tc>
          <w:tcPr>
            <w:tcW w:w="613" w:type="dxa"/>
          </w:tcPr>
          <w:p w14:paraId="6A39651D" w14:textId="77777777" w:rsidR="00281B69" w:rsidRPr="00D13F8D" w:rsidRDefault="00281B69" w:rsidP="0075656A">
            <w:pPr>
              <w:ind w:firstLine="567"/>
              <w:jc w:val="both"/>
              <w:rPr>
                <w:sz w:val="22"/>
                <w:szCs w:val="22"/>
              </w:rPr>
            </w:pPr>
            <w:r w:rsidRPr="00D13F8D">
              <w:rPr>
                <w:sz w:val="22"/>
                <w:szCs w:val="22"/>
              </w:rPr>
              <w:lastRenderedPageBreak/>
              <w:t>4.</w:t>
            </w:r>
          </w:p>
        </w:tc>
        <w:tc>
          <w:tcPr>
            <w:tcW w:w="4633" w:type="dxa"/>
          </w:tcPr>
          <w:p w14:paraId="36E8FC67" w14:textId="77777777" w:rsidR="00281B69" w:rsidRPr="00D13F8D" w:rsidRDefault="00281B69" w:rsidP="0075656A">
            <w:pPr>
              <w:ind w:firstLine="567"/>
              <w:jc w:val="both"/>
              <w:rPr>
                <w:sz w:val="22"/>
                <w:szCs w:val="22"/>
              </w:rPr>
            </w:pPr>
            <w:r w:rsidRPr="00D13F8D">
              <w:rPr>
                <w:sz w:val="22"/>
                <w:szCs w:val="22"/>
              </w:rPr>
              <w:t xml:space="preserve">Kiekvieną pavasarį tvenkinius užpildant pavasarinio polaidžio vandeniu į juos patenka iš žemdirbystės laukų cheminėmis medžiagomis bei kietosiomis dalelėmis vanduo. Be to, </w:t>
            </w:r>
            <w:proofErr w:type="spellStart"/>
            <w:r w:rsidRPr="00D13F8D">
              <w:rPr>
                <w:sz w:val="22"/>
                <w:szCs w:val="22"/>
              </w:rPr>
              <w:t>biogenai</w:t>
            </w:r>
            <w:proofErr w:type="spellEnd"/>
            <w:r w:rsidRPr="00D13F8D">
              <w:rPr>
                <w:sz w:val="22"/>
                <w:szCs w:val="22"/>
              </w:rPr>
              <w:t xml:space="preserve"> papildomai tvenkiniuose  kaupiasi dėl pilamų auginamos žuvų produkcijos pašarų. </w:t>
            </w:r>
          </w:p>
          <w:p w14:paraId="2327C05B" w14:textId="77777777" w:rsidR="00281B69" w:rsidRPr="00D13F8D" w:rsidRDefault="00281B69" w:rsidP="0075656A">
            <w:pPr>
              <w:ind w:firstLine="567"/>
              <w:jc w:val="both"/>
              <w:rPr>
                <w:sz w:val="22"/>
                <w:szCs w:val="22"/>
              </w:rPr>
            </w:pPr>
            <w:r w:rsidRPr="00D13F8D">
              <w:rPr>
                <w:sz w:val="22"/>
                <w:szCs w:val="22"/>
              </w:rPr>
              <w:t xml:space="preserve">Todėl teritorijoje esančių tvenkinių vanduo pasižymi didesne cheminių medžiagų koncentracija bei didesniu </w:t>
            </w:r>
            <w:proofErr w:type="spellStart"/>
            <w:r w:rsidRPr="00D13F8D">
              <w:rPr>
                <w:sz w:val="22"/>
                <w:szCs w:val="22"/>
              </w:rPr>
              <w:t>biogenų</w:t>
            </w:r>
            <w:proofErr w:type="spellEnd"/>
            <w:r w:rsidRPr="00D13F8D">
              <w:rPr>
                <w:sz w:val="22"/>
                <w:szCs w:val="22"/>
              </w:rPr>
              <w:t xml:space="preserve"> bei kitų kietųjų dalelių kiekiu. Todėl, rudens sezono metu, dėl taikomų akvakultūros technologijų į aplinkinius upelius išleidžiant tvenkinių vandenį yra grėsmė, jog šios medžiagos pateks į aplinkinius vandens telkinius. Tačiau išleidžiant tvenkinių vandenį per pakankamo gylio kanalus, kurie atlieka </w:t>
            </w:r>
            <w:proofErr w:type="spellStart"/>
            <w:r w:rsidRPr="00D13F8D">
              <w:rPr>
                <w:sz w:val="22"/>
                <w:szCs w:val="22"/>
              </w:rPr>
              <w:t>nusodintuvo</w:t>
            </w:r>
            <w:proofErr w:type="spellEnd"/>
            <w:r w:rsidRPr="00D13F8D">
              <w:rPr>
                <w:sz w:val="22"/>
                <w:szCs w:val="22"/>
              </w:rPr>
              <w:t xml:space="preserve"> funkcijas, ženkli dalis taršių medžiagų nusėda ir kaupiasi juose, jei jie yra pakankamo gylio. </w:t>
            </w:r>
          </w:p>
          <w:p w14:paraId="470B1ABB" w14:textId="77777777" w:rsidR="00281B69" w:rsidRPr="00D13F8D" w:rsidRDefault="00281B69" w:rsidP="0075656A">
            <w:pPr>
              <w:ind w:firstLine="567"/>
              <w:jc w:val="both"/>
              <w:rPr>
                <w:sz w:val="22"/>
                <w:szCs w:val="22"/>
              </w:rPr>
            </w:pPr>
            <w:r w:rsidRPr="00D13F8D">
              <w:rPr>
                <w:sz w:val="22"/>
                <w:szCs w:val="22"/>
              </w:rPr>
              <w:t xml:space="preserve">Dėl nuolatinio bangavimo tvenkinių pylimai yra nuolatos veikiami vandens, ypač vyraujančių krypčių vėjų zonose. Tokiu atveju stipriausiai skalaujami durpingo dirvožemio pylimai. Tačiau labiausiai pylimai pažeidžiami dėl bebrų veiklos, kuomet, papildomai vandeniui juos ardant dėl bangavimo, iškyla jų pralaužimo grėsmė (kas atsitiko ne kartą įvairiuose ūkiuose). Tuo atveju, jei tai atsitinka paukščių </w:t>
            </w:r>
            <w:proofErr w:type="spellStart"/>
            <w:r w:rsidRPr="00D13F8D">
              <w:rPr>
                <w:sz w:val="22"/>
                <w:szCs w:val="22"/>
              </w:rPr>
              <w:t>veisimosi</w:t>
            </w:r>
            <w:proofErr w:type="spellEnd"/>
            <w:r w:rsidRPr="00D13F8D">
              <w:rPr>
                <w:sz w:val="22"/>
                <w:szCs w:val="22"/>
              </w:rPr>
              <w:t xml:space="preserve"> metu, iškyla grėsmė žūti jų </w:t>
            </w:r>
            <w:proofErr w:type="spellStart"/>
            <w:r w:rsidRPr="00D13F8D">
              <w:rPr>
                <w:sz w:val="22"/>
                <w:szCs w:val="22"/>
              </w:rPr>
              <w:t>palikuonims</w:t>
            </w:r>
            <w:proofErr w:type="spellEnd"/>
            <w:r w:rsidRPr="00D13F8D">
              <w:rPr>
                <w:sz w:val="22"/>
                <w:szCs w:val="22"/>
              </w:rPr>
              <w:t xml:space="preserve">. Tuo tarpu migracinių ar </w:t>
            </w:r>
            <w:proofErr w:type="spellStart"/>
            <w:r w:rsidRPr="00D13F8D">
              <w:rPr>
                <w:sz w:val="22"/>
                <w:szCs w:val="22"/>
              </w:rPr>
              <w:t>šerimosi</w:t>
            </w:r>
            <w:proofErr w:type="spellEnd"/>
            <w:r w:rsidRPr="00D13F8D">
              <w:rPr>
                <w:sz w:val="22"/>
                <w:szCs w:val="22"/>
              </w:rPr>
              <w:t xml:space="preserve"> paukščių sankaupų atveju sumažėja jiems tinkamų buveinių plotas. Be to, pralaužtų pylimų remonto kaštai yra pakankamai dideli, todėl ūkiams nėra paprasta juos atstatyti ir kyla grėsmė, kad tokie tvenkiniai tam tikrą laiką liks neužpildyti vandeniu. </w:t>
            </w:r>
          </w:p>
        </w:tc>
        <w:tc>
          <w:tcPr>
            <w:tcW w:w="2914" w:type="dxa"/>
          </w:tcPr>
          <w:p w14:paraId="100D5034" w14:textId="77777777" w:rsidR="00281B69" w:rsidRPr="00861E3D" w:rsidRDefault="00281B69" w:rsidP="0075656A">
            <w:pPr>
              <w:jc w:val="both"/>
              <w:rPr>
                <w:bCs/>
                <w:sz w:val="22"/>
                <w:szCs w:val="22"/>
                <w:lang w:eastAsia="ar-SA"/>
              </w:rPr>
            </w:pPr>
            <w:r w:rsidRPr="00861E3D">
              <w:rPr>
                <w:bCs/>
                <w:sz w:val="22"/>
                <w:szCs w:val="22"/>
              </w:rPr>
              <w:t>M</w:t>
            </w:r>
            <w:r w:rsidRPr="00861E3D">
              <w:rPr>
                <w:bCs/>
                <w:color w:val="000000"/>
                <w:sz w:val="22"/>
                <w:szCs w:val="22"/>
              </w:rPr>
              <w:t>ažinti neigiamą akvakultūros ūkio poveikį aplinkai</w:t>
            </w:r>
          </w:p>
          <w:p w14:paraId="69CA8D51" w14:textId="77777777" w:rsidR="00281B69" w:rsidRPr="00D13F8D" w:rsidRDefault="00281B69" w:rsidP="0075656A">
            <w:pPr>
              <w:ind w:firstLine="567"/>
              <w:jc w:val="both"/>
              <w:rPr>
                <w:sz w:val="22"/>
                <w:szCs w:val="22"/>
                <w:lang w:eastAsia="ar-SA"/>
              </w:rPr>
            </w:pPr>
          </w:p>
          <w:p w14:paraId="1A9C3FA2" w14:textId="77777777" w:rsidR="00281B69" w:rsidRPr="00D13F8D" w:rsidRDefault="00281B69" w:rsidP="0075656A">
            <w:pPr>
              <w:ind w:firstLine="567"/>
              <w:jc w:val="both"/>
              <w:rPr>
                <w:sz w:val="22"/>
                <w:szCs w:val="22"/>
              </w:rPr>
            </w:pPr>
          </w:p>
        </w:tc>
        <w:tc>
          <w:tcPr>
            <w:tcW w:w="2914" w:type="dxa"/>
            <w:tcBorders>
              <w:top w:val="single" w:sz="4" w:space="0" w:color="auto"/>
              <w:bottom w:val="single" w:sz="4" w:space="0" w:color="auto"/>
            </w:tcBorders>
          </w:tcPr>
          <w:p w14:paraId="7741F035" w14:textId="77777777" w:rsidR="00281B69" w:rsidRPr="00861E3D" w:rsidRDefault="00281B69" w:rsidP="0075656A">
            <w:pPr>
              <w:rPr>
                <w:bCs/>
                <w:sz w:val="22"/>
                <w:szCs w:val="22"/>
              </w:rPr>
            </w:pPr>
            <w:r w:rsidRPr="00D13F8D">
              <w:rPr>
                <w:bCs/>
                <w:sz w:val="22"/>
                <w:szCs w:val="22"/>
              </w:rPr>
              <w:t xml:space="preserve">4.1. </w:t>
            </w:r>
            <w:r w:rsidRPr="00861E3D">
              <w:rPr>
                <w:bCs/>
                <w:sz w:val="22"/>
                <w:szCs w:val="22"/>
              </w:rPr>
              <w:t xml:space="preserve">išvalyti užpelkėjusius 2–8 m pločio kanalus (ne mažesniame kaip 13 000 m kanalų ruože), kad jie funkcionuotų kaip dumblo </w:t>
            </w:r>
            <w:proofErr w:type="spellStart"/>
            <w:r w:rsidRPr="00861E3D">
              <w:rPr>
                <w:bCs/>
                <w:sz w:val="22"/>
                <w:szCs w:val="22"/>
              </w:rPr>
              <w:t>nusodintuvai</w:t>
            </w:r>
            <w:proofErr w:type="spellEnd"/>
            <w:r w:rsidRPr="00861E3D">
              <w:rPr>
                <w:bCs/>
                <w:sz w:val="22"/>
                <w:szCs w:val="22"/>
              </w:rPr>
              <w:t xml:space="preserve"> ar rinktuvai</w:t>
            </w:r>
            <w:r>
              <w:rPr>
                <w:bCs/>
                <w:sz w:val="22"/>
                <w:szCs w:val="22"/>
              </w:rPr>
              <w:t xml:space="preserve">. </w:t>
            </w:r>
            <w:r w:rsidRPr="00861E3D">
              <w:rPr>
                <w:bCs/>
                <w:sz w:val="22"/>
                <w:szCs w:val="22"/>
              </w:rPr>
              <w:t xml:space="preserve">Darbai negali būti vykdomi paukščių </w:t>
            </w:r>
            <w:proofErr w:type="spellStart"/>
            <w:r w:rsidRPr="00861E3D">
              <w:rPr>
                <w:bCs/>
                <w:sz w:val="22"/>
                <w:szCs w:val="22"/>
              </w:rPr>
              <w:t>veisimosi</w:t>
            </w:r>
            <w:proofErr w:type="spellEnd"/>
            <w:r w:rsidRPr="00861E3D">
              <w:rPr>
                <w:bCs/>
                <w:sz w:val="22"/>
                <w:szCs w:val="22"/>
              </w:rPr>
              <w:t xml:space="preserve"> metu, t. y. balandžio–birželio mėn.</w:t>
            </w:r>
          </w:p>
          <w:p w14:paraId="37A91099" w14:textId="77777777" w:rsidR="00281B69" w:rsidRPr="00D13F8D" w:rsidRDefault="00281B69" w:rsidP="0075656A">
            <w:pPr>
              <w:ind w:firstLine="567"/>
              <w:jc w:val="both"/>
              <w:rPr>
                <w:bCs/>
                <w:sz w:val="22"/>
                <w:szCs w:val="22"/>
                <w:highlight w:val="yellow"/>
              </w:rPr>
            </w:pPr>
          </w:p>
        </w:tc>
        <w:tc>
          <w:tcPr>
            <w:tcW w:w="4141" w:type="dxa"/>
          </w:tcPr>
          <w:p w14:paraId="6BEE946C" w14:textId="77777777" w:rsidR="00281B69" w:rsidRDefault="00281B69" w:rsidP="0075656A">
            <w:pPr>
              <w:pStyle w:val="Header"/>
              <w:tabs>
                <w:tab w:val="clear" w:pos="4819"/>
                <w:tab w:val="clear" w:pos="9638"/>
              </w:tabs>
              <w:snapToGrid w:val="0"/>
              <w:jc w:val="both"/>
              <w:rPr>
                <w:sz w:val="22"/>
                <w:szCs w:val="22"/>
                <w:lang w:val="lt-LT"/>
              </w:rPr>
            </w:pPr>
            <w:r>
              <w:rPr>
                <w:sz w:val="22"/>
                <w:szCs w:val="22"/>
                <w:lang w:val="lt-LT"/>
              </w:rPr>
              <w:t>V</w:t>
            </w:r>
            <w:r w:rsidRPr="00D13F8D">
              <w:rPr>
                <w:sz w:val="22"/>
                <w:szCs w:val="22"/>
                <w:lang w:val="lt-LT"/>
              </w:rPr>
              <w:t>andens paėmimo kanalų</w:t>
            </w:r>
            <w:r>
              <w:rPr>
                <w:sz w:val="22"/>
                <w:szCs w:val="22"/>
                <w:lang w:val="lt-LT"/>
              </w:rPr>
              <w:t xml:space="preserve"> </w:t>
            </w:r>
            <w:r w:rsidRPr="00D13F8D">
              <w:rPr>
                <w:sz w:val="22"/>
                <w:szCs w:val="22"/>
                <w:lang w:val="lt-LT"/>
              </w:rPr>
              <w:t xml:space="preserve">valymas, parengiant juos atlikti dumblo </w:t>
            </w:r>
            <w:proofErr w:type="spellStart"/>
            <w:r w:rsidRPr="00D13F8D">
              <w:rPr>
                <w:sz w:val="22"/>
                <w:szCs w:val="22"/>
                <w:lang w:val="lt-LT"/>
              </w:rPr>
              <w:t>nusodintuvo</w:t>
            </w:r>
            <w:proofErr w:type="spellEnd"/>
            <w:r w:rsidRPr="00D13F8D">
              <w:rPr>
                <w:sz w:val="22"/>
                <w:szCs w:val="22"/>
                <w:lang w:val="lt-LT"/>
              </w:rPr>
              <w:t>/surinkėjo  funkcijas, bendrame 13.000 metrų kanalų ilgyje</w:t>
            </w:r>
            <w:r>
              <w:rPr>
                <w:sz w:val="22"/>
                <w:szCs w:val="22"/>
                <w:lang w:val="lt-LT"/>
              </w:rPr>
              <w:t>.</w:t>
            </w:r>
          </w:p>
          <w:p w14:paraId="3AC0E114" w14:textId="77777777" w:rsidR="00281B69" w:rsidRPr="00D13F8D" w:rsidRDefault="00281B69" w:rsidP="0075656A">
            <w:pPr>
              <w:pStyle w:val="Header"/>
              <w:tabs>
                <w:tab w:val="clear" w:pos="4819"/>
                <w:tab w:val="clear" w:pos="9638"/>
              </w:tabs>
              <w:snapToGrid w:val="0"/>
              <w:jc w:val="both"/>
              <w:rPr>
                <w:sz w:val="22"/>
                <w:szCs w:val="22"/>
                <w:lang w:val="lt-LT"/>
              </w:rPr>
            </w:pPr>
            <w:r w:rsidRPr="00D13F8D">
              <w:rPr>
                <w:sz w:val="22"/>
                <w:szCs w:val="22"/>
                <w:lang w:val="lt-LT"/>
              </w:rPr>
              <w:t xml:space="preserve">Sutvirtintų pažeistų arba blogos būklės pylimų plotas sutvirtinant ne mažesnį nei 50.000 </w:t>
            </w:r>
            <w:r w:rsidRPr="00D13F8D">
              <w:rPr>
                <w:bCs/>
                <w:sz w:val="22"/>
                <w:szCs w:val="22"/>
                <w:lang w:val="lt-LT"/>
              </w:rPr>
              <w:t>m</w:t>
            </w:r>
            <w:r w:rsidRPr="00D13F8D">
              <w:rPr>
                <w:bCs/>
                <w:sz w:val="22"/>
                <w:szCs w:val="22"/>
                <w:vertAlign w:val="superscript"/>
                <w:lang w:val="lt-LT"/>
              </w:rPr>
              <w:t>2</w:t>
            </w:r>
            <w:r w:rsidRPr="00D13F8D">
              <w:rPr>
                <w:bCs/>
                <w:sz w:val="22"/>
                <w:szCs w:val="22"/>
                <w:lang w:val="lt-LT"/>
              </w:rPr>
              <w:t xml:space="preserve"> </w:t>
            </w:r>
            <w:r>
              <w:rPr>
                <w:bCs/>
                <w:sz w:val="22"/>
                <w:szCs w:val="22"/>
                <w:lang w:val="lt-LT"/>
              </w:rPr>
              <w:t xml:space="preserve">(5 ha) </w:t>
            </w:r>
            <w:r w:rsidRPr="00D13F8D">
              <w:rPr>
                <w:bCs/>
                <w:sz w:val="22"/>
                <w:szCs w:val="22"/>
                <w:lang w:val="lt-LT"/>
              </w:rPr>
              <w:t>jų paviršiaus plotą</w:t>
            </w:r>
            <w:r w:rsidRPr="00D13F8D">
              <w:rPr>
                <w:sz w:val="22"/>
                <w:szCs w:val="22"/>
                <w:lang w:val="lt-LT"/>
              </w:rPr>
              <w:t>; išvalytų 2-8 m pločio</w:t>
            </w:r>
          </w:p>
          <w:p w14:paraId="1487A132" w14:textId="77777777" w:rsidR="00281B69" w:rsidRPr="00D13F8D" w:rsidRDefault="00281B69" w:rsidP="0075656A">
            <w:pPr>
              <w:ind w:firstLine="567"/>
              <w:jc w:val="both"/>
              <w:rPr>
                <w:sz w:val="22"/>
                <w:szCs w:val="22"/>
              </w:rPr>
            </w:pPr>
          </w:p>
        </w:tc>
      </w:tr>
    </w:tbl>
    <w:p w14:paraId="3335E487" w14:textId="77777777" w:rsidR="002D6C9D" w:rsidRDefault="002D6C9D"/>
    <w:sectPr w:rsidR="002D6C9D" w:rsidSect="00281B6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7FFA00B4"/>
    <w:name w:val="WW8Num21"/>
    <w:lvl w:ilvl="0">
      <w:start w:val="2"/>
      <w:numFmt w:val="decimal"/>
      <w:lvlText w:val="%1."/>
      <w:lvlJc w:val="left"/>
      <w:pPr>
        <w:tabs>
          <w:tab w:val="num" w:pos="360"/>
        </w:tabs>
        <w:ind w:left="360" w:hanging="360"/>
      </w:pPr>
    </w:lvl>
    <w:lvl w:ilvl="1">
      <w:start w:val="1"/>
      <w:numFmt w:val="decimal"/>
      <w:lvlText w:val="%1.%2."/>
      <w:lvlJc w:val="left"/>
      <w:pPr>
        <w:tabs>
          <w:tab w:val="num" w:pos="1080"/>
        </w:tabs>
        <w:ind w:left="792" w:hanging="432"/>
      </w:pPr>
      <w:rPr>
        <w:color w:val="auto"/>
      </w:rPr>
    </w:lvl>
    <w:lvl w:ilvl="2">
      <w:start w:val="2"/>
      <w:numFmt w:val="decimal"/>
      <w:lvlText w:val="%2.%3.1."/>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FDA5272"/>
    <w:multiLevelType w:val="multilevel"/>
    <w:tmpl w:val="91EA444A"/>
    <w:lvl w:ilvl="0">
      <w:start w:val="1"/>
      <w:numFmt w:val="decimal"/>
      <w:pStyle w:val="Heading1"/>
      <w:lvlText w:val="%1."/>
      <w:lvlJc w:val="left"/>
      <w:pPr>
        <w:tabs>
          <w:tab w:val="num" w:pos="432"/>
        </w:tabs>
        <w:ind w:left="432" w:hanging="432"/>
      </w:pPr>
      <w:rPr>
        <w:rFonts w:ascii="Times New Roman" w:eastAsia="Times New Roman" w:hAnsi="Times New Roman" w:cs="Times New Roman"/>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408503415">
    <w:abstractNumId w:val="1"/>
  </w:num>
  <w:num w:numId="2" w16cid:durableId="507915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B69"/>
    <w:rsid w:val="00281B69"/>
    <w:rsid w:val="002D6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23910"/>
  <w15:chartTrackingRefBased/>
  <w15:docId w15:val="{4272345B-229A-4017-AE0B-AEA1D6C8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B69"/>
    <w:pPr>
      <w:spacing w:after="0" w:line="240" w:lineRule="auto"/>
    </w:pPr>
    <w:rPr>
      <w:rFonts w:ascii="Times New Roman" w:eastAsia="Times New Roman" w:hAnsi="Times New Roman" w:cs="Times New Roman"/>
      <w:sz w:val="20"/>
      <w:szCs w:val="20"/>
      <w:lang w:val="lt-LT" w:eastAsia="da-DK"/>
    </w:rPr>
  </w:style>
  <w:style w:type="paragraph" w:styleId="Heading1">
    <w:name w:val="heading 1"/>
    <w:basedOn w:val="Normal"/>
    <w:next w:val="Normal"/>
    <w:link w:val="Heading1Char"/>
    <w:qFormat/>
    <w:rsid w:val="00281B69"/>
    <w:pPr>
      <w:keepNext/>
      <w:numPr>
        <w:numId w:val="1"/>
      </w:numPr>
      <w:outlineLvl w:val="0"/>
    </w:pPr>
    <w:rPr>
      <w:b/>
      <w:bCs/>
      <w:sz w:val="32"/>
      <w:szCs w:val="32"/>
    </w:rPr>
  </w:style>
  <w:style w:type="paragraph" w:styleId="Heading2">
    <w:name w:val="heading 2"/>
    <w:basedOn w:val="Normal"/>
    <w:next w:val="Normal"/>
    <w:link w:val="Heading2Char"/>
    <w:qFormat/>
    <w:rsid w:val="00281B69"/>
    <w:pPr>
      <w:keepNext/>
      <w:numPr>
        <w:ilvl w:val="1"/>
        <w:numId w:val="1"/>
      </w:numPr>
      <w:spacing w:before="240" w:after="60"/>
      <w:jc w:val="both"/>
      <w:outlineLvl w:val="1"/>
    </w:pPr>
    <w:rPr>
      <w:b/>
      <w:bCs/>
      <w:sz w:val="24"/>
      <w:szCs w:val="24"/>
    </w:rPr>
  </w:style>
  <w:style w:type="paragraph" w:styleId="Heading3">
    <w:name w:val="heading 3"/>
    <w:aliases w:val="normal"/>
    <w:basedOn w:val="Normal"/>
    <w:next w:val="Normal"/>
    <w:link w:val="Heading3Char"/>
    <w:qFormat/>
    <w:rsid w:val="00281B69"/>
    <w:pPr>
      <w:keepNext/>
      <w:numPr>
        <w:ilvl w:val="2"/>
        <w:numId w:val="1"/>
      </w:numPr>
      <w:spacing w:before="240" w:after="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B69"/>
    <w:rPr>
      <w:rFonts w:ascii="Times New Roman" w:eastAsia="Times New Roman" w:hAnsi="Times New Roman" w:cs="Times New Roman"/>
      <w:b/>
      <w:bCs/>
      <w:sz w:val="32"/>
      <w:szCs w:val="32"/>
      <w:lang w:val="lt-LT" w:eastAsia="da-DK"/>
    </w:rPr>
  </w:style>
  <w:style w:type="character" w:customStyle="1" w:styleId="Heading2Char">
    <w:name w:val="Heading 2 Char"/>
    <w:basedOn w:val="DefaultParagraphFont"/>
    <w:link w:val="Heading2"/>
    <w:rsid w:val="00281B69"/>
    <w:rPr>
      <w:rFonts w:ascii="Times New Roman" w:eastAsia="Times New Roman" w:hAnsi="Times New Roman" w:cs="Times New Roman"/>
      <w:b/>
      <w:bCs/>
      <w:sz w:val="24"/>
      <w:szCs w:val="24"/>
      <w:lang w:val="lt-LT" w:eastAsia="da-DK"/>
    </w:rPr>
  </w:style>
  <w:style w:type="character" w:customStyle="1" w:styleId="Heading3Char">
    <w:name w:val="Heading 3 Char"/>
    <w:basedOn w:val="DefaultParagraphFont"/>
    <w:link w:val="Heading3"/>
    <w:rsid w:val="00281B69"/>
    <w:rPr>
      <w:rFonts w:ascii="Times New Roman" w:eastAsia="Times New Roman" w:hAnsi="Times New Roman" w:cs="Times New Roman"/>
      <w:b/>
      <w:bCs/>
      <w:sz w:val="24"/>
      <w:szCs w:val="24"/>
      <w:lang w:val="lt-LT" w:eastAsia="da-DK"/>
    </w:rPr>
  </w:style>
  <w:style w:type="paragraph" w:styleId="Header">
    <w:name w:val="header"/>
    <w:basedOn w:val="Normal"/>
    <w:link w:val="HeaderChar"/>
    <w:rsid w:val="00281B69"/>
    <w:pPr>
      <w:tabs>
        <w:tab w:val="center" w:pos="4819"/>
        <w:tab w:val="right" w:pos="9638"/>
      </w:tabs>
    </w:pPr>
    <w:rPr>
      <w:sz w:val="24"/>
      <w:szCs w:val="24"/>
      <w:lang w:val="da-DK"/>
    </w:rPr>
  </w:style>
  <w:style w:type="character" w:customStyle="1" w:styleId="HeaderChar">
    <w:name w:val="Header Char"/>
    <w:basedOn w:val="DefaultParagraphFont"/>
    <w:link w:val="Header"/>
    <w:rsid w:val="00281B69"/>
    <w:rPr>
      <w:rFonts w:ascii="Times New Roman" w:eastAsia="Times New Roman" w:hAnsi="Times New Roman" w:cs="Times New Roman"/>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1015</Words>
  <Characters>5786</Characters>
  <Application>Microsoft Office Word</Application>
  <DocSecurity>0</DocSecurity>
  <Lines>48</Lines>
  <Paragraphs>13</Paragraphs>
  <ScaleCrop>false</ScaleCrop>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Justas Visinskas</dc:creator>
  <cp:keywords/>
  <dc:description/>
  <cp:lastModifiedBy>Justas Visinskas</cp:lastModifiedBy>
  <cp:revision>1</cp:revision>
  <dcterms:created xsi:type="dcterms:W3CDTF">2022-06-30T08:19:00Z</dcterms:created>
  <dcterms:modified xsi:type="dcterms:W3CDTF">2022-06-30T08:21:00Z</dcterms:modified>
</cp:coreProperties>
</file>